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29" w:rsidRPr="0060786A" w:rsidRDefault="00DB10C5" w:rsidP="0080032A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Request for Feedback on </w:t>
      </w:r>
      <w:r w:rsidR="00811C29" w:rsidRPr="0060786A">
        <w:rPr>
          <w:rFonts w:ascii="Arial" w:hAnsi="Arial" w:cs="Arial"/>
          <w:b/>
          <w:sz w:val="22"/>
          <w:szCs w:val="22"/>
        </w:rPr>
        <w:t>Expansion of Regulated Short-Selling Framework</w:t>
      </w:r>
    </w:p>
    <w:p w:rsidR="008873BB" w:rsidRPr="0060786A" w:rsidRDefault="009C53E9" w:rsidP="00811C29">
      <w:pPr>
        <w:spacing w:after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60786A">
        <w:rPr>
          <w:rFonts w:ascii="Arial" w:hAnsi="Arial" w:cs="Arial"/>
          <w:i/>
          <w:sz w:val="22"/>
          <w:szCs w:val="22"/>
        </w:rPr>
        <w:t>Introduction</w:t>
      </w:r>
    </w:p>
    <w:p w:rsidR="009C53E9" w:rsidRPr="0060786A" w:rsidRDefault="009C53E9" w:rsidP="00811C29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 xml:space="preserve">The </w:t>
      </w:r>
      <w:r w:rsidR="00BF10FA" w:rsidRPr="0060786A">
        <w:rPr>
          <w:rFonts w:ascii="Arial" w:hAnsi="Arial" w:cs="Arial"/>
          <w:sz w:val="22"/>
          <w:szCs w:val="22"/>
        </w:rPr>
        <w:t xml:space="preserve">current </w:t>
      </w:r>
      <w:r w:rsidRPr="0060786A">
        <w:rPr>
          <w:rFonts w:ascii="Arial" w:hAnsi="Arial" w:cs="Arial"/>
          <w:sz w:val="22"/>
          <w:szCs w:val="22"/>
        </w:rPr>
        <w:t xml:space="preserve">regulated short-selling framework for Malaysian Government Securities (MGS) is accorded to all resident entities to facilitate </w:t>
      </w:r>
      <w:r w:rsidR="004C087E" w:rsidRPr="0060786A">
        <w:rPr>
          <w:rFonts w:ascii="Arial" w:hAnsi="Arial" w:cs="Arial"/>
          <w:sz w:val="22"/>
          <w:szCs w:val="22"/>
        </w:rPr>
        <w:t>price discovery process,</w:t>
      </w:r>
      <w:r w:rsidR="003334CB" w:rsidRPr="0060786A">
        <w:rPr>
          <w:rFonts w:ascii="Arial" w:hAnsi="Arial" w:cs="Arial"/>
          <w:sz w:val="22"/>
          <w:szCs w:val="22"/>
        </w:rPr>
        <w:t xml:space="preserve"> </w:t>
      </w:r>
      <w:r w:rsidRPr="0060786A">
        <w:rPr>
          <w:rFonts w:ascii="Arial" w:hAnsi="Arial" w:cs="Arial"/>
          <w:sz w:val="22"/>
          <w:szCs w:val="22"/>
        </w:rPr>
        <w:t>portfolio hedging of interest rate risks</w:t>
      </w:r>
      <w:r w:rsidR="003334CB" w:rsidRPr="0060786A">
        <w:rPr>
          <w:rFonts w:ascii="Arial" w:hAnsi="Arial" w:cs="Arial"/>
          <w:sz w:val="22"/>
          <w:szCs w:val="22"/>
        </w:rPr>
        <w:t>,</w:t>
      </w:r>
      <w:r w:rsidRPr="0060786A">
        <w:rPr>
          <w:rFonts w:ascii="Arial" w:hAnsi="Arial" w:cs="Arial"/>
          <w:sz w:val="22"/>
          <w:szCs w:val="22"/>
        </w:rPr>
        <w:t xml:space="preserve"> and promote repo and securities lending activities.</w:t>
      </w:r>
    </w:p>
    <w:p w:rsidR="005B1626" w:rsidRPr="0060786A" w:rsidRDefault="00BF10FA" w:rsidP="00811C29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>Since the introduction of regulated short-selling</w:t>
      </w:r>
      <w:r w:rsidR="009C77E2" w:rsidRPr="0060786A">
        <w:rPr>
          <w:rFonts w:ascii="Arial" w:hAnsi="Arial" w:cs="Arial"/>
          <w:sz w:val="22"/>
          <w:szCs w:val="22"/>
        </w:rPr>
        <w:t xml:space="preserve"> for MGS</w:t>
      </w:r>
      <w:r w:rsidRPr="0060786A">
        <w:rPr>
          <w:rFonts w:ascii="Arial" w:hAnsi="Arial" w:cs="Arial"/>
          <w:sz w:val="22"/>
          <w:szCs w:val="22"/>
        </w:rPr>
        <w:t xml:space="preserve"> in 2004 and subsequent </w:t>
      </w:r>
      <w:r w:rsidR="00BB7B20" w:rsidRPr="0060786A">
        <w:rPr>
          <w:rFonts w:ascii="Arial" w:hAnsi="Arial" w:cs="Arial"/>
          <w:sz w:val="22"/>
          <w:szCs w:val="22"/>
        </w:rPr>
        <w:t xml:space="preserve">liberalization in </w:t>
      </w:r>
      <w:r w:rsidRPr="0060786A">
        <w:rPr>
          <w:rFonts w:ascii="Arial" w:hAnsi="Arial" w:cs="Arial"/>
          <w:sz w:val="22"/>
          <w:szCs w:val="22"/>
        </w:rPr>
        <w:t>2014</w:t>
      </w:r>
      <w:r w:rsidR="0055782E" w:rsidRPr="0060786A">
        <w:rPr>
          <w:rFonts w:ascii="Arial" w:hAnsi="Arial" w:cs="Arial"/>
          <w:sz w:val="22"/>
          <w:szCs w:val="22"/>
        </w:rPr>
        <w:t>,</w:t>
      </w:r>
      <w:r w:rsidR="008E525B" w:rsidRPr="0060786A">
        <w:rPr>
          <w:rFonts w:ascii="Arial" w:hAnsi="Arial" w:cs="Arial"/>
          <w:sz w:val="22"/>
          <w:szCs w:val="22"/>
        </w:rPr>
        <w:t xml:space="preserve"> the initiative has helped market makers </w:t>
      </w:r>
      <w:r w:rsidR="002E0049" w:rsidRPr="0060786A">
        <w:rPr>
          <w:rFonts w:ascii="Arial" w:hAnsi="Arial" w:cs="Arial"/>
          <w:sz w:val="22"/>
          <w:szCs w:val="22"/>
        </w:rPr>
        <w:t>to</w:t>
      </w:r>
      <w:r w:rsidR="008E525B" w:rsidRPr="0060786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B1626" w:rsidRPr="0060786A">
        <w:rPr>
          <w:rFonts w:ascii="Arial" w:hAnsi="Arial" w:cs="Arial"/>
          <w:sz w:val="22"/>
          <w:szCs w:val="22"/>
        </w:rPr>
        <w:t>provide two-</w:t>
      </w:r>
      <w:r w:rsidR="00C41185" w:rsidRPr="0060786A">
        <w:rPr>
          <w:rFonts w:ascii="Arial" w:hAnsi="Arial" w:cs="Arial"/>
          <w:sz w:val="22"/>
          <w:szCs w:val="22"/>
        </w:rPr>
        <w:t>way price</w:t>
      </w:r>
      <w:r w:rsidR="008E525B" w:rsidRPr="0060786A">
        <w:rPr>
          <w:rFonts w:ascii="Arial" w:hAnsi="Arial" w:cs="Arial"/>
          <w:sz w:val="22"/>
          <w:szCs w:val="22"/>
        </w:rPr>
        <w:t xml:space="preserve"> and </w:t>
      </w:r>
      <w:r w:rsidR="002E0049" w:rsidRPr="0060786A">
        <w:rPr>
          <w:rFonts w:ascii="Arial" w:hAnsi="Arial" w:cs="Arial"/>
          <w:sz w:val="22"/>
          <w:szCs w:val="22"/>
        </w:rPr>
        <w:t>enhance</w:t>
      </w:r>
      <w:r w:rsidR="008E525B" w:rsidRPr="0060786A">
        <w:rPr>
          <w:rFonts w:ascii="Arial" w:hAnsi="Arial" w:cs="Arial"/>
          <w:sz w:val="22"/>
          <w:szCs w:val="22"/>
        </w:rPr>
        <w:t xml:space="preserve"> secondary market liquidity of MGS. This is evident </w:t>
      </w:r>
      <w:r w:rsidR="00965D87" w:rsidRPr="0060786A">
        <w:rPr>
          <w:rFonts w:ascii="Arial" w:hAnsi="Arial" w:cs="Arial"/>
          <w:sz w:val="22"/>
          <w:szCs w:val="22"/>
        </w:rPr>
        <w:t>by</w:t>
      </w:r>
      <w:r w:rsidR="008E525B" w:rsidRPr="0060786A">
        <w:rPr>
          <w:rFonts w:ascii="Arial" w:hAnsi="Arial" w:cs="Arial"/>
          <w:sz w:val="22"/>
          <w:szCs w:val="22"/>
        </w:rPr>
        <w:t xml:space="preserve"> </w:t>
      </w:r>
      <w:r w:rsidR="002E0049" w:rsidRPr="0060786A">
        <w:rPr>
          <w:rFonts w:ascii="Arial" w:hAnsi="Arial" w:cs="Arial"/>
          <w:sz w:val="22"/>
          <w:szCs w:val="22"/>
        </w:rPr>
        <w:t xml:space="preserve">narrower bid-ask spread </w:t>
      </w:r>
      <w:r w:rsidR="005B1626" w:rsidRPr="0060786A">
        <w:rPr>
          <w:rFonts w:ascii="Arial" w:hAnsi="Arial" w:cs="Arial"/>
          <w:sz w:val="22"/>
          <w:szCs w:val="22"/>
        </w:rPr>
        <w:t xml:space="preserve">for MGS </w:t>
      </w:r>
      <w:r w:rsidR="002E0049" w:rsidRPr="0060786A">
        <w:rPr>
          <w:rFonts w:ascii="Arial" w:hAnsi="Arial" w:cs="Arial"/>
          <w:sz w:val="22"/>
          <w:szCs w:val="22"/>
        </w:rPr>
        <w:t xml:space="preserve">which currently </w:t>
      </w:r>
      <w:r w:rsidR="004F637A" w:rsidRPr="0060786A">
        <w:rPr>
          <w:rFonts w:ascii="Arial" w:hAnsi="Arial" w:cs="Arial"/>
          <w:sz w:val="22"/>
          <w:szCs w:val="22"/>
        </w:rPr>
        <w:t>ranges between 5 -</w:t>
      </w:r>
      <w:r w:rsidR="00BB04C9" w:rsidRPr="0060786A">
        <w:rPr>
          <w:rFonts w:ascii="Arial" w:hAnsi="Arial" w:cs="Arial"/>
          <w:sz w:val="22"/>
          <w:szCs w:val="22"/>
        </w:rPr>
        <w:t xml:space="preserve"> 1</w:t>
      </w:r>
      <w:r w:rsidR="00AF44CF" w:rsidRPr="0060786A">
        <w:rPr>
          <w:rFonts w:ascii="Arial" w:hAnsi="Arial" w:cs="Arial"/>
          <w:sz w:val="22"/>
          <w:szCs w:val="22"/>
        </w:rPr>
        <w:t>0</w:t>
      </w:r>
      <w:r w:rsidR="00BB04C9" w:rsidRPr="0060786A">
        <w:rPr>
          <w:rFonts w:ascii="Arial" w:hAnsi="Arial" w:cs="Arial"/>
          <w:sz w:val="22"/>
          <w:szCs w:val="22"/>
        </w:rPr>
        <w:t xml:space="preserve"> bps as opposed to </w:t>
      </w:r>
      <w:r w:rsidR="004F637A" w:rsidRPr="0060786A">
        <w:rPr>
          <w:rFonts w:ascii="Arial" w:hAnsi="Arial" w:cs="Arial"/>
          <w:sz w:val="22"/>
          <w:szCs w:val="22"/>
        </w:rPr>
        <w:t xml:space="preserve">15 - 30 bps for MGII. </w:t>
      </w:r>
      <w:r w:rsidR="001D2449" w:rsidRPr="0060786A">
        <w:rPr>
          <w:rFonts w:ascii="Arial" w:hAnsi="Arial" w:cs="Arial"/>
          <w:sz w:val="22"/>
          <w:szCs w:val="22"/>
        </w:rPr>
        <w:t>A</w:t>
      </w:r>
      <w:r w:rsidR="004F637A" w:rsidRPr="0060786A">
        <w:rPr>
          <w:rFonts w:ascii="Arial" w:hAnsi="Arial" w:cs="Arial"/>
          <w:sz w:val="22"/>
          <w:szCs w:val="22"/>
        </w:rPr>
        <w:t>verage daily secondary trading volume for MGS is</w:t>
      </w:r>
      <w:r w:rsidR="001D2449" w:rsidRPr="0060786A">
        <w:rPr>
          <w:rFonts w:ascii="Arial" w:hAnsi="Arial" w:cs="Arial"/>
          <w:sz w:val="22"/>
          <w:szCs w:val="22"/>
        </w:rPr>
        <w:t xml:space="preserve"> also higher at</w:t>
      </w:r>
      <w:r w:rsidR="004F637A" w:rsidRPr="0060786A">
        <w:rPr>
          <w:rFonts w:ascii="Arial" w:hAnsi="Arial" w:cs="Arial"/>
          <w:sz w:val="22"/>
          <w:szCs w:val="22"/>
        </w:rPr>
        <w:t xml:space="preserve"> </w:t>
      </w:r>
      <w:r w:rsidR="005B1626" w:rsidRPr="0060786A">
        <w:rPr>
          <w:rFonts w:ascii="Arial" w:hAnsi="Arial" w:cs="Arial"/>
          <w:sz w:val="22"/>
          <w:szCs w:val="22"/>
        </w:rPr>
        <w:t xml:space="preserve">RM2.2 billion in comparison to RM1.3 billion for MGII. </w:t>
      </w:r>
      <w:r w:rsidR="001D2449" w:rsidRPr="0060786A">
        <w:rPr>
          <w:rFonts w:ascii="Arial" w:hAnsi="Arial" w:cs="Arial"/>
          <w:sz w:val="22"/>
          <w:szCs w:val="22"/>
        </w:rPr>
        <w:t xml:space="preserve">Furthermore, MGS benchmark yields </w:t>
      </w:r>
      <w:r w:rsidR="0069058F" w:rsidRPr="0060786A">
        <w:rPr>
          <w:rFonts w:ascii="Arial" w:hAnsi="Arial" w:cs="Arial"/>
          <w:sz w:val="22"/>
          <w:szCs w:val="22"/>
        </w:rPr>
        <w:t>generally trades</w:t>
      </w:r>
      <w:r w:rsidR="001D2449" w:rsidRPr="0060786A">
        <w:rPr>
          <w:rFonts w:ascii="Arial" w:hAnsi="Arial" w:cs="Arial"/>
          <w:sz w:val="22"/>
          <w:szCs w:val="22"/>
        </w:rPr>
        <w:t xml:space="preserve"> lower than MGII by </w:t>
      </w:r>
      <w:r w:rsidR="001E549C" w:rsidRPr="0060786A">
        <w:rPr>
          <w:rFonts w:ascii="Arial" w:hAnsi="Arial" w:cs="Arial"/>
          <w:sz w:val="22"/>
          <w:szCs w:val="22"/>
        </w:rPr>
        <w:t>~</w:t>
      </w:r>
      <w:r w:rsidR="001D2449" w:rsidRPr="0060786A">
        <w:rPr>
          <w:rFonts w:ascii="Arial" w:hAnsi="Arial" w:cs="Arial"/>
          <w:sz w:val="22"/>
          <w:szCs w:val="22"/>
        </w:rPr>
        <w:t xml:space="preserve">15 bps on average.  </w:t>
      </w:r>
      <w:r w:rsidR="005B1626" w:rsidRPr="0060786A">
        <w:rPr>
          <w:rFonts w:ascii="Arial" w:hAnsi="Arial" w:cs="Arial"/>
          <w:sz w:val="22"/>
          <w:szCs w:val="22"/>
        </w:rPr>
        <w:t xml:space="preserve">  </w:t>
      </w:r>
    </w:p>
    <w:p w:rsidR="009C53E9" w:rsidRPr="0060786A" w:rsidRDefault="009C53E9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C53E9" w:rsidRPr="0060786A" w:rsidRDefault="009C53E9" w:rsidP="00811C29">
      <w:pPr>
        <w:spacing w:after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60786A">
        <w:rPr>
          <w:rFonts w:ascii="Arial" w:hAnsi="Arial" w:cs="Arial"/>
          <w:i/>
          <w:sz w:val="22"/>
          <w:szCs w:val="22"/>
        </w:rPr>
        <w:t>Proposal</w:t>
      </w:r>
    </w:p>
    <w:p w:rsidR="009C53E9" w:rsidRPr="0060786A" w:rsidRDefault="009C53E9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>Bank Negara Malaysia (</w:t>
      </w:r>
      <w:r w:rsidR="0055782E" w:rsidRPr="0060786A">
        <w:rPr>
          <w:rFonts w:ascii="Arial" w:hAnsi="Arial" w:cs="Arial"/>
          <w:sz w:val="22"/>
          <w:szCs w:val="22"/>
        </w:rPr>
        <w:t xml:space="preserve">the </w:t>
      </w:r>
      <w:r w:rsidR="009C77E2" w:rsidRPr="0060786A">
        <w:rPr>
          <w:rFonts w:ascii="Arial" w:hAnsi="Arial" w:cs="Arial"/>
          <w:sz w:val="22"/>
          <w:szCs w:val="22"/>
        </w:rPr>
        <w:t>B</w:t>
      </w:r>
      <w:r w:rsidR="0055782E" w:rsidRPr="0060786A">
        <w:rPr>
          <w:rFonts w:ascii="Arial" w:hAnsi="Arial" w:cs="Arial"/>
          <w:sz w:val="22"/>
          <w:szCs w:val="22"/>
        </w:rPr>
        <w:t>ank</w:t>
      </w:r>
      <w:r w:rsidRPr="0060786A">
        <w:rPr>
          <w:rFonts w:ascii="Arial" w:hAnsi="Arial" w:cs="Arial"/>
          <w:sz w:val="22"/>
          <w:szCs w:val="22"/>
        </w:rPr>
        <w:t>) is proposing to expand the Eligible Securities to include Malaysian Government Investment Issue (MGII) with an outstanding nominal amount of at least RM2 billion, similar to the current framework for MGS.</w:t>
      </w:r>
    </w:p>
    <w:p w:rsidR="005A0B3E" w:rsidRPr="0060786A" w:rsidRDefault="005A0B3E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A0B3E" w:rsidRPr="0060786A" w:rsidRDefault="009C53E9" w:rsidP="00811C29">
      <w:pPr>
        <w:spacing w:after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60786A">
        <w:rPr>
          <w:rFonts w:ascii="Arial" w:hAnsi="Arial" w:cs="Arial"/>
          <w:i/>
          <w:sz w:val="22"/>
          <w:szCs w:val="22"/>
        </w:rPr>
        <w:t>Rational</w:t>
      </w:r>
      <w:r w:rsidR="00BF10FA" w:rsidRPr="0060786A">
        <w:rPr>
          <w:rFonts w:ascii="Arial" w:hAnsi="Arial" w:cs="Arial"/>
          <w:i/>
          <w:sz w:val="22"/>
          <w:szCs w:val="22"/>
        </w:rPr>
        <w:t>e</w:t>
      </w:r>
    </w:p>
    <w:p w:rsidR="005A0B3E" w:rsidRPr="0060786A" w:rsidRDefault="00285015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>MGII has grown over the years to an outstanding</w:t>
      </w:r>
      <w:r w:rsidR="000D29F6" w:rsidRPr="0060786A">
        <w:rPr>
          <w:rFonts w:ascii="Arial" w:hAnsi="Arial" w:cs="Arial"/>
          <w:sz w:val="22"/>
          <w:szCs w:val="22"/>
        </w:rPr>
        <w:t xml:space="preserve"> amount</w:t>
      </w:r>
      <w:r w:rsidRPr="0060786A">
        <w:rPr>
          <w:rFonts w:ascii="Arial" w:hAnsi="Arial" w:cs="Arial"/>
          <w:sz w:val="22"/>
          <w:szCs w:val="22"/>
        </w:rPr>
        <w:t xml:space="preserve"> of RM250 million, accounting for </w:t>
      </w:r>
      <w:r w:rsidR="000D29F6" w:rsidRPr="0060786A">
        <w:rPr>
          <w:rFonts w:ascii="Arial" w:hAnsi="Arial" w:cs="Arial"/>
          <w:sz w:val="22"/>
          <w:szCs w:val="22"/>
        </w:rPr>
        <w:t xml:space="preserve">40% of outstanding government bonds. The significance of MGII in the Malaysian bond market </w:t>
      </w:r>
      <w:r w:rsidR="007E6C04" w:rsidRPr="0060786A">
        <w:rPr>
          <w:rFonts w:ascii="Arial" w:hAnsi="Arial" w:cs="Arial"/>
          <w:sz w:val="22"/>
          <w:szCs w:val="22"/>
        </w:rPr>
        <w:t>calls for</w:t>
      </w:r>
      <w:r w:rsidR="000D29F6" w:rsidRPr="0060786A">
        <w:rPr>
          <w:rFonts w:ascii="Arial" w:hAnsi="Arial" w:cs="Arial"/>
          <w:sz w:val="22"/>
          <w:szCs w:val="22"/>
        </w:rPr>
        <w:t xml:space="preserve"> a need to improve its liquidity. </w:t>
      </w:r>
      <w:r w:rsidR="000A27F6" w:rsidRPr="0060786A">
        <w:rPr>
          <w:rFonts w:ascii="Arial" w:hAnsi="Arial" w:cs="Arial"/>
          <w:sz w:val="22"/>
          <w:szCs w:val="22"/>
        </w:rPr>
        <w:t xml:space="preserve">This expansion </w:t>
      </w:r>
      <w:r w:rsidR="009C77E2" w:rsidRPr="0060786A">
        <w:rPr>
          <w:rFonts w:ascii="Arial" w:hAnsi="Arial" w:cs="Arial"/>
          <w:sz w:val="22"/>
          <w:szCs w:val="22"/>
        </w:rPr>
        <w:t>of the scope of</w:t>
      </w:r>
      <w:r w:rsidR="000A27F6" w:rsidRPr="0060786A">
        <w:rPr>
          <w:rFonts w:ascii="Arial" w:hAnsi="Arial" w:cs="Arial"/>
          <w:sz w:val="22"/>
          <w:szCs w:val="22"/>
        </w:rPr>
        <w:t xml:space="preserve"> </w:t>
      </w:r>
      <w:r w:rsidR="00D16029" w:rsidRPr="0060786A">
        <w:rPr>
          <w:rFonts w:ascii="Arial" w:hAnsi="Arial" w:cs="Arial"/>
          <w:sz w:val="22"/>
          <w:szCs w:val="22"/>
        </w:rPr>
        <w:t>the Eligible Securities</w:t>
      </w:r>
      <w:r w:rsidR="000D29F6" w:rsidRPr="0060786A">
        <w:rPr>
          <w:rFonts w:ascii="Arial" w:hAnsi="Arial" w:cs="Arial"/>
          <w:sz w:val="22"/>
          <w:szCs w:val="22"/>
        </w:rPr>
        <w:t xml:space="preserve"> aims at promoting</w:t>
      </w:r>
      <w:r w:rsidR="000A27F6" w:rsidRPr="0060786A">
        <w:rPr>
          <w:rFonts w:ascii="Arial" w:hAnsi="Arial" w:cs="Arial"/>
          <w:sz w:val="22"/>
          <w:szCs w:val="22"/>
        </w:rPr>
        <w:t xml:space="preserve"> liquidity in the MGII </w:t>
      </w:r>
      <w:r w:rsidR="0031583A" w:rsidRPr="0060786A">
        <w:rPr>
          <w:rFonts w:ascii="Arial" w:hAnsi="Arial" w:cs="Arial"/>
          <w:sz w:val="22"/>
          <w:szCs w:val="22"/>
        </w:rPr>
        <w:t>market</w:t>
      </w:r>
      <w:r w:rsidR="000A27F6" w:rsidRPr="0060786A">
        <w:rPr>
          <w:rFonts w:ascii="Arial" w:hAnsi="Arial" w:cs="Arial"/>
          <w:sz w:val="22"/>
          <w:szCs w:val="22"/>
        </w:rPr>
        <w:t xml:space="preserve"> whilst narrowing the gaps between MGS and MGII</w:t>
      </w:r>
      <w:r w:rsidR="00083F2D" w:rsidRPr="0060786A">
        <w:rPr>
          <w:rFonts w:ascii="Arial" w:hAnsi="Arial" w:cs="Arial"/>
          <w:sz w:val="22"/>
          <w:szCs w:val="22"/>
        </w:rPr>
        <w:t xml:space="preserve">, which </w:t>
      </w:r>
      <w:r w:rsidR="003F053E" w:rsidRPr="0060786A">
        <w:rPr>
          <w:rFonts w:ascii="Arial" w:hAnsi="Arial" w:cs="Arial"/>
          <w:sz w:val="22"/>
          <w:szCs w:val="22"/>
        </w:rPr>
        <w:t>include</w:t>
      </w:r>
      <w:r w:rsidR="000A27F6" w:rsidRPr="0060786A">
        <w:rPr>
          <w:rFonts w:ascii="Arial" w:hAnsi="Arial" w:cs="Arial"/>
          <w:sz w:val="22"/>
          <w:szCs w:val="22"/>
        </w:rPr>
        <w:t xml:space="preserve"> </w:t>
      </w:r>
      <w:r w:rsidR="004C087E" w:rsidRPr="0060786A">
        <w:rPr>
          <w:rFonts w:ascii="Arial" w:hAnsi="Arial" w:cs="Arial"/>
          <w:sz w:val="22"/>
          <w:szCs w:val="22"/>
        </w:rPr>
        <w:t>trading volume, bid-ask spread and</w:t>
      </w:r>
      <w:r w:rsidR="002E0049" w:rsidRPr="0060786A">
        <w:rPr>
          <w:rFonts w:ascii="Arial" w:hAnsi="Arial" w:cs="Arial"/>
          <w:sz w:val="22"/>
          <w:szCs w:val="22"/>
        </w:rPr>
        <w:t xml:space="preserve"> </w:t>
      </w:r>
      <w:r w:rsidR="000A27F6" w:rsidRPr="0060786A">
        <w:rPr>
          <w:rFonts w:ascii="Arial" w:hAnsi="Arial" w:cs="Arial"/>
          <w:sz w:val="22"/>
          <w:szCs w:val="22"/>
        </w:rPr>
        <w:t xml:space="preserve">yield </w:t>
      </w:r>
      <w:r w:rsidR="00AF44CF" w:rsidRPr="0060786A">
        <w:rPr>
          <w:rFonts w:ascii="Arial" w:hAnsi="Arial" w:cs="Arial"/>
          <w:sz w:val="22"/>
          <w:szCs w:val="22"/>
        </w:rPr>
        <w:t>differences</w:t>
      </w:r>
      <w:r w:rsidR="000A27F6" w:rsidRPr="0060786A">
        <w:rPr>
          <w:rFonts w:ascii="Arial" w:hAnsi="Arial" w:cs="Arial"/>
          <w:sz w:val="22"/>
          <w:szCs w:val="22"/>
        </w:rPr>
        <w:t>.</w:t>
      </w:r>
    </w:p>
    <w:p w:rsidR="005A0B3E" w:rsidRPr="0060786A" w:rsidRDefault="005A0B3E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A0B3E" w:rsidRPr="0060786A" w:rsidRDefault="00083F2D" w:rsidP="00811C29">
      <w:pPr>
        <w:spacing w:after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60786A">
        <w:rPr>
          <w:rFonts w:ascii="Arial" w:hAnsi="Arial" w:cs="Arial"/>
          <w:i/>
          <w:sz w:val="22"/>
          <w:szCs w:val="22"/>
        </w:rPr>
        <w:t xml:space="preserve">Request for </w:t>
      </w:r>
      <w:r w:rsidR="000A27F6" w:rsidRPr="0060786A">
        <w:rPr>
          <w:rFonts w:ascii="Arial" w:hAnsi="Arial" w:cs="Arial"/>
          <w:i/>
          <w:sz w:val="22"/>
          <w:szCs w:val="22"/>
        </w:rPr>
        <w:t>Feedback</w:t>
      </w:r>
    </w:p>
    <w:p w:rsidR="000A27F6" w:rsidRPr="0060786A" w:rsidRDefault="0055782E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>The</w:t>
      </w:r>
      <w:r w:rsidR="0005510E" w:rsidRPr="0060786A">
        <w:rPr>
          <w:rFonts w:ascii="Arial" w:hAnsi="Arial" w:cs="Arial"/>
          <w:sz w:val="22"/>
          <w:szCs w:val="22"/>
        </w:rPr>
        <w:t xml:space="preserve"> Bank</w:t>
      </w:r>
      <w:r w:rsidR="007B305F" w:rsidRPr="0060786A">
        <w:rPr>
          <w:rFonts w:ascii="Arial" w:hAnsi="Arial" w:cs="Arial"/>
          <w:sz w:val="22"/>
          <w:szCs w:val="22"/>
        </w:rPr>
        <w:t xml:space="preserve"> would like </w:t>
      </w:r>
      <w:r w:rsidR="005B1EB7" w:rsidRPr="0060786A">
        <w:rPr>
          <w:rFonts w:ascii="Arial" w:hAnsi="Arial" w:cs="Arial"/>
          <w:sz w:val="22"/>
          <w:szCs w:val="22"/>
        </w:rPr>
        <w:t xml:space="preserve">to seek the financial industry’s feedback on </w:t>
      </w:r>
      <w:r w:rsidR="000A27F6" w:rsidRPr="0060786A">
        <w:rPr>
          <w:rFonts w:ascii="Arial" w:hAnsi="Arial" w:cs="Arial"/>
          <w:sz w:val="22"/>
          <w:szCs w:val="22"/>
        </w:rPr>
        <w:t xml:space="preserve">the above proposal to expand </w:t>
      </w:r>
      <w:r w:rsidR="005B1EB7" w:rsidRPr="0060786A">
        <w:rPr>
          <w:rFonts w:ascii="Arial" w:hAnsi="Arial" w:cs="Arial"/>
          <w:sz w:val="22"/>
          <w:szCs w:val="22"/>
        </w:rPr>
        <w:t xml:space="preserve">the regulated short-selling framework to include </w:t>
      </w:r>
      <w:r w:rsidR="000A27F6" w:rsidRPr="0060786A">
        <w:rPr>
          <w:rFonts w:ascii="Arial" w:hAnsi="Arial" w:cs="Arial"/>
          <w:sz w:val="22"/>
          <w:szCs w:val="22"/>
        </w:rPr>
        <w:t>MGII</w:t>
      </w:r>
      <w:r w:rsidR="005B1EB7" w:rsidRPr="0060786A">
        <w:rPr>
          <w:rFonts w:ascii="Arial" w:hAnsi="Arial" w:cs="Arial"/>
          <w:sz w:val="22"/>
          <w:szCs w:val="22"/>
        </w:rPr>
        <w:t xml:space="preserve"> as </w:t>
      </w:r>
      <w:r w:rsidRPr="0060786A">
        <w:rPr>
          <w:rFonts w:ascii="Arial" w:hAnsi="Arial" w:cs="Arial"/>
          <w:sz w:val="22"/>
          <w:szCs w:val="22"/>
        </w:rPr>
        <w:t>the Eligible S</w:t>
      </w:r>
      <w:r w:rsidR="005B1EB7" w:rsidRPr="0060786A">
        <w:rPr>
          <w:rFonts w:ascii="Arial" w:hAnsi="Arial" w:cs="Arial"/>
          <w:sz w:val="22"/>
          <w:szCs w:val="22"/>
        </w:rPr>
        <w:t>ecurities.</w:t>
      </w:r>
      <w:r w:rsidR="000A27F6" w:rsidRPr="0060786A">
        <w:rPr>
          <w:rFonts w:ascii="Arial" w:hAnsi="Arial" w:cs="Arial"/>
          <w:sz w:val="22"/>
          <w:szCs w:val="22"/>
        </w:rPr>
        <w:t xml:space="preserve"> Comments on the proposal may include views from </w:t>
      </w:r>
      <w:proofErr w:type="spellStart"/>
      <w:r w:rsidR="000A27F6" w:rsidRPr="0060786A">
        <w:rPr>
          <w:rFonts w:ascii="Arial" w:hAnsi="Arial" w:cs="Arial"/>
          <w:sz w:val="22"/>
          <w:szCs w:val="22"/>
        </w:rPr>
        <w:t>Shariah</w:t>
      </w:r>
      <w:proofErr w:type="spellEnd"/>
      <w:r w:rsidR="000A27F6" w:rsidRPr="0060786A">
        <w:rPr>
          <w:rFonts w:ascii="Arial" w:hAnsi="Arial" w:cs="Arial"/>
          <w:sz w:val="22"/>
          <w:szCs w:val="22"/>
        </w:rPr>
        <w:t xml:space="preserve"> council, suggestions for particular issues or areas to be clarified or elaborated further and any alternative proposals that </w:t>
      </w:r>
      <w:r w:rsidR="0005510E" w:rsidRPr="0060786A">
        <w:rPr>
          <w:rFonts w:ascii="Arial" w:hAnsi="Arial" w:cs="Arial"/>
          <w:sz w:val="22"/>
          <w:szCs w:val="22"/>
        </w:rPr>
        <w:t>the Bank</w:t>
      </w:r>
      <w:r w:rsidR="000A27F6" w:rsidRPr="0060786A">
        <w:rPr>
          <w:rFonts w:ascii="Arial" w:hAnsi="Arial" w:cs="Arial"/>
          <w:sz w:val="22"/>
          <w:szCs w:val="22"/>
        </w:rPr>
        <w:t xml:space="preserve"> should consider. To facilitate the Bank’s assessment, please support each comment with a clear rationale, accompanying evidence or illustration, as appropriate.</w:t>
      </w:r>
    </w:p>
    <w:p w:rsidR="005B1EB7" w:rsidRPr="0060786A" w:rsidRDefault="005B1EB7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A0B3E" w:rsidRPr="0060786A" w:rsidRDefault="0055782E" w:rsidP="00811C2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86A">
        <w:rPr>
          <w:rFonts w:ascii="Arial" w:hAnsi="Arial" w:cs="Arial"/>
          <w:sz w:val="22"/>
          <w:szCs w:val="22"/>
        </w:rPr>
        <w:t xml:space="preserve">Please submit feedback via email </w:t>
      </w:r>
      <w:r w:rsidR="005B1EB7" w:rsidRPr="0060786A">
        <w:rPr>
          <w:rFonts w:ascii="Arial" w:hAnsi="Arial" w:cs="Arial"/>
          <w:sz w:val="22"/>
          <w:szCs w:val="22"/>
        </w:rPr>
        <w:t xml:space="preserve">to </w:t>
      </w:r>
      <w:hyperlink r:id="rId7" w:history="1">
        <w:r w:rsidRPr="0060786A">
          <w:rPr>
            <w:rStyle w:val="Hyperlink"/>
            <w:rFonts w:ascii="Arial" w:hAnsi="Arial" w:cs="Arial"/>
            <w:sz w:val="22"/>
            <w:szCs w:val="22"/>
          </w:rPr>
          <w:t>sou@bnm.gov.my</w:t>
        </w:r>
      </w:hyperlink>
      <w:r w:rsidRPr="0060786A">
        <w:rPr>
          <w:rFonts w:ascii="Arial" w:hAnsi="Arial" w:cs="Arial"/>
          <w:sz w:val="22"/>
          <w:szCs w:val="22"/>
        </w:rPr>
        <w:t xml:space="preserve"> by </w:t>
      </w:r>
      <w:r w:rsidR="005A503C" w:rsidRPr="0060786A">
        <w:rPr>
          <w:rFonts w:ascii="Arial" w:hAnsi="Arial" w:cs="Arial"/>
          <w:sz w:val="22"/>
          <w:szCs w:val="22"/>
        </w:rPr>
        <w:t>2</w:t>
      </w:r>
      <w:r w:rsidR="004724DA" w:rsidRPr="0060786A">
        <w:rPr>
          <w:rFonts w:ascii="Arial" w:hAnsi="Arial" w:cs="Arial"/>
          <w:sz w:val="22"/>
          <w:szCs w:val="22"/>
        </w:rPr>
        <w:t>8</w:t>
      </w:r>
      <w:r w:rsidRPr="0060786A">
        <w:rPr>
          <w:rFonts w:ascii="Arial" w:hAnsi="Arial" w:cs="Arial"/>
          <w:sz w:val="22"/>
          <w:szCs w:val="22"/>
        </w:rPr>
        <w:t xml:space="preserve"> April 2017</w:t>
      </w:r>
      <w:r w:rsidR="005B1EB7" w:rsidRPr="0060786A">
        <w:rPr>
          <w:rFonts w:ascii="Arial" w:hAnsi="Arial" w:cs="Arial"/>
          <w:sz w:val="22"/>
          <w:szCs w:val="22"/>
        </w:rPr>
        <w:t>.</w:t>
      </w:r>
      <w:r w:rsidR="003F053E" w:rsidRPr="0060786A">
        <w:rPr>
          <w:rFonts w:ascii="Arial" w:hAnsi="Arial" w:cs="Arial"/>
          <w:sz w:val="22"/>
          <w:szCs w:val="22"/>
        </w:rPr>
        <w:t xml:space="preserve"> Submissions received may be made public unless confidentiality is specifically requested for the whole or part of the submission.</w:t>
      </w:r>
    </w:p>
    <w:sectPr w:rsidR="005A0B3E" w:rsidRPr="0060786A" w:rsidSect="00811C2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EB8"/>
    <w:multiLevelType w:val="hybridMultilevel"/>
    <w:tmpl w:val="8620DFB0"/>
    <w:lvl w:ilvl="0" w:tplc="0AE40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3E"/>
    <w:rsid w:val="0005510E"/>
    <w:rsid w:val="00083F2D"/>
    <w:rsid w:val="000A27F6"/>
    <w:rsid w:val="000D29F6"/>
    <w:rsid w:val="001D2449"/>
    <w:rsid w:val="001E549C"/>
    <w:rsid w:val="00224058"/>
    <w:rsid w:val="00285015"/>
    <w:rsid w:val="002D5865"/>
    <w:rsid w:val="002E0049"/>
    <w:rsid w:val="0031583A"/>
    <w:rsid w:val="003334CB"/>
    <w:rsid w:val="003F053E"/>
    <w:rsid w:val="004724DA"/>
    <w:rsid w:val="004C087E"/>
    <w:rsid w:val="004F637A"/>
    <w:rsid w:val="0055782E"/>
    <w:rsid w:val="005A0B3E"/>
    <w:rsid w:val="005A503C"/>
    <w:rsid w:val="005B1626"/>
    <w:rsid w:val="005B1EB7"/>
    <w:rsid w:val="0060786A"/>
    <w:rsid w:val="0069058F"/>
    <w:rsid w:val="006B3686"/>
    <w:rsid w:val="007A476C"/>
    <w:rsid w:val="007B305F"/>
    <w:rsid w:val="007E4BAC"/>
    <w:rsid w:val="007E6C04"/>
    <w:rsid w:val="0080032A"/>
    <w:rsid w:val="00811C29"/>
    <w:rsid w:val="008513B2"/>
    <w:rsid w:val="00887238"/>
    <w:rsid w:val="008873BB"/>
    <w:rsid w:val="008E525B"/>
    <w:rsid w:val="00965D87"/>
    <w:rsid w:val="009C53E9"/>
    <w:rsid w:val="009C77E2"/>
    <w:rsid w:val="00A13180"/>
    <w:rsid w:val="00A1509D"/>
    <w:rsid w:val="00AD1019"/>
    <w:rsid w:val="00AF44CF"/>
    <w:rsid w:val="00B4160B"/>
    <w:rsid w:val="00B609F2"/>
    <w:rsid w:val="00BB04C9"/>
    <w:rsid w:val="00BB7B20"/>
    <w:rsid w:val="00BF10FA"/>
    <w:rsid w:val="00C41185"/>
    <w:rsid w:val="00C54A20"/>
    <w:rsid w:val="00CC235D"/>
    <w:rsid w:val="00D16029"/>
    <w:rsid w:val="00D17F09"/>
    <w:rsid w:val="00DB10C5"/>
    <w:rsid w:val="00F173FE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3E"/>
    <w:pPr>
      <w:ind w:left="720"/>
      <w:contextualSpacing/>
    </w:pPr>
  </w:style>
  <w:style w:type="character" w:styleId="Hyperlink">
    <w:name w:val="Hyperlink"/>
    <w:basedOn w:val="DefaultParagraphFont"/>
    <w:rsid w:val="00557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3E"/>
    <w:pPr>
      <w:ind w:left="720"/>
      <w:contextualSpacing/>
    </w:pPr>
  </w:style>
  <w:style w:type="character" w:styleId="Hyperlink">
    <w:name w:val="Hyperlink"/>
    <w:basedOn w:val="DefaultParagraphFont"/>
    <w:rsid w:val="00557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u@bnm.gov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2B97-5845-488F-B1F0-B9B02BCE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Negara Malaysia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Esvina</dc:creator>
  <cp:lastModifiedBy>bkesvina</cp:lastModifiedBy>
  <cp:revision>2</cp:revision>
  <cp:lastPrinted>2017-04-05T10:21:00Z</cp:lastPrinted>
  <dcterms:created xsi:type="dcterms:W3CDTF">2017-04-10T07:52:00Z</dcterms:created>
  <dcterms:modified xsi:type="dcterms:W3CDTF">2017-04-10T07:52:00Z</dcterms:modified>
</cp:coreProperties>
</file>